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07616" w:rsidRPr="00B85090" w:rsidRDefault="00A07616">
      <w:pPr>
        <w:rPr>
          <w:b/>
          <w:sz w:val="20"/>
        </w:rPr>
      </w:pPr>
      <w:r w:rsidRPr="00B85090">
        <w:rPr>
          <w:b/>
          <w:sz w:val="20"/>
        </w:rPr>
        <w:t>The Standard of Ur</w:t>
      </w:r>
    </w:p>
    <w:p w:rsidR="003C0313" w:rsidRPr="00B85090" w:rsidRDefault="003C0313" w:rsidP="003C0313">
      <w:pPr>
        <w:rPr>
          <w:sz w:val="20"/>
        </w:rPr>
      </w:pPr>
      <w:r w:rsidRPr="00B85090">
        <w:rPr>
          <w:sz w:val="20"/>
        </w:rPr>
        <w:t xml:space="preserve">El </w:t>
      </w:r>
      <w:proofErr w:type="spellStart"/>
      <w:r w:rsidRPr="00B85090">
        <w:rPr>
          <w:sz w:val="20"/>
        </w:rPr>
        <w:t>estandarte</w:t>
      </w:r>
      <w:proofErr w:type="spellEnd"/>
      <w:r w:rsidRPr="00B85090">
        <w:rPr>
          <w:sz w:val="20"/>
        </w:rPr>
        <w:t xml:space="preserve"> de Ur </w:t>
      </w:r>
      <w:proofErr w:type="spellStart"/>
      <w:r w:rsidRPr="00B85090">
        <w:rPr>
          <w:sz w:val="20"/>
        </w:rPr>
        <w:t>cuenta</w:t>
      </w:r>
      <w:proofErr w:type="spellEnd"/>
      <w:r w:rsidRPr="00B85090">
        <w:rPr>
          <w:sz w:val="20"/>
        </w:rPr>
        <w:t xml:space="preserve"> </w:t>
      </w:r>
      <w:proofErr w:type="spellStart"/>
      <w:r w:rsidRPr="00B85090">
        <w:rPr>
          <w:sz w:val="20"/>
        </w:rPr>
        <w:t>una</w:t>
      </w:r>
      <w:proofErr w:type="spellEnd"/>
      <w:r w:rsidRPr="00B85090">
        <w:rPr>
          <w:sz w:val="20"/>
        </w:rPr>
        <w:t xml:space="preserve"> </w:t>
      </w:r>
      <w:proofErr w:type="spellStart"/>
      <w:r w:rsidRPr="00B85090">
        <w:rPr>
          <w:sz w:val="20"/>
        </w:rPr>
        <w:t>historia</w:t>
      </w:r>
      <w:proofErr w:type="spellEnd"/>
      <w:r w:rsidRPr="00B85090">
        <w:rPr>
          <w:sz w:val="20"/>
        </w:rPr>
        <w:t xml:space="preserve"> </w:t>
      </w:r>
      <w:proofErr w:type="spellStart"/>
      <w:r w:rsidRPr="00B85090">
        <w:rPr>
          <w:sz w:val="20"/>
        </w:rPr>
        <w:t>sobre</w:t>
      </w:r>
      <w:proofErr w:type="spellEnd"/>
      <w:r w:rsidRPr="00B85090">
        <w:rPr>
          <w:sz w:val="20"/>
        </w:rPr>
        <w:t xml:space="preserve"> </w:t>
      </w:r>
      <w:proofErr w:type="spellStart"/>
      <w:r w:rsidRPr="00B85090">
        <w:rPr>
          <w:sz w:val="20"/>
        </w:rPr>
        <w:t>una</w:t>
      </w:r>
      <w:proofErr w:type="spellEnd"/>
      <w:r w:rsidRPr="00B85090">
        <w:rPr>
          <w:sz w:val="20"/>
        </w:rPr>
        <w:t xml:space="preserve"> </w:t>
      </w:r>
      <w:proofErr w:type="spellStart"/>
      <w:r w:rsidRPr="00B85090">
        <w:rPr>
          <w:sz w:val="20"/>
        </w:rPr>
        <w:t>batalla</w:t>
      </w:r>
      <w:proofErr w:type="spellEnd"/>
      <w:r w:rsidRPr="00B85090">
        <w:rPr>
          <w:sz w:val="20"/>
        </w:rPr>
        <w:t xml:space="preserve"> </w:t>
      </w:r>
      <w:proofErr w:type="spellStart"/>
      <w:r w:rsidRPr="00B85090">
        <w:rPr>
          <w:sz w:val="20"/>
        </w:rPr>
        <w:t>sumeria</w:t>
      </w:r>
      <w:proofErr w:type="spellEnd"/>
      <w:r w:rsidRPr="00B85090">
        <w:rPr>
          <w:sz w:val="20"/>
        </w:rPr>
        <w:t xml:space="preserve"> </w:t>
      </w:r>
      <w:proofErr w:type="spellStart"/>
      <w:r w:rsidRPr="00B85090">
        <w:rPr>
          <w:sz w:val="20"/>
        </w:rPr>
        <w:t>luchado</w:t>
      </w:r>
      <w:proofErr w:type="spellEnd"/>
      <w:r w:rsidRPr="00B85090">
        <w:rPr>
          <w:sz w:val="20"/>
        </w:rPr>
        <w:t xml:space="preserve"> en 2600 </w:t>
      </w:r>
      <w:proofErr w:type="spellStart"/>
      <w:r w:rsidRPr="00B85090">
        <w:rPr>
          <w:sz w:val="20"/>
        </w:rPr>
        <w:t>aC</w:t>
      </w:r>
      <w:proofErr w:type="spellEnd"/>
      <w:r w:rsidRPr="00B85090">
        <w:rPr>
          <w:sz w:val="20"/>
        </w:rPr>
        <w:t xml:space="preserve"> El </w:t>
      </w:r>
      <w:proofErr w:type="spellStart"/>
      <w:r w:rsidRPr="00B85090">
        <w:rPr>
          <w:sz w:val="20"/>
        </w:rPr>
        <w:t>estandarte</w:t>
      </w:r>
      <w:proofErr w:type="spellEnd"/>
      <w:r w:rsidRPr="00B85090">
        <w:rPr>
          <w:sz w:val="20"/>
        </w:rPr>
        <w:t xml:space="preserve"> de Ur </w:t>
      </w:r>
      <w:proofErr w:type="spellStart"/>
      <w:r w:rsidRPr="00B85090">
        <w:rPr>
          <w:sz w:val="20"/>
        </w:rPr>
        <w:t>es</w:t>
      </w:r>
      <w:proofErr w:type="spellEnd"/>
      <w:r w:rsidRPr="00B85090">
        <w:rPr>
          <w:sz w:val="20"/>
        </w:rPr>
        <w:t xml:space="preserve"> </w:t>
      </w:r>
      <w:proofErr w:type="spellStart"/>
      <w:r w:rsidRPr="00B85090">
        <w:rPr>
          <w:sz w:val="20"/>
        </w:rPr>
        <w:t>una</w:t>
      </w:r>
      <w:proofErr w:type="spellEnd"/>
      <w:r w:rsidRPr="00B85090">
        <w:rPr>
          <w:sz w:val="20"/>
        </w:rPr>
        <w:t xml:space="preserve"> </w:t>
      </w:r>
      <w:proofErr w:type="spellStart"/>
      <w:r w:rsidRPr="00B85090">
        <w:rPr>
          <w:sz w:val="20"/>
        </w:rPr>
        <w:t>caja</w:t>
      </w:r>
      <w:proofErr w:type="spellEnd"/>
      <w:r w:rsidRPr="00B85090">
        <w:rPr>
          <w:sz w:val="20"/>
        </w:rPr>
        <w:t xml:space="preserve"> de </w:t>
      </w:r>
      <w:proofErr w:type="spellStart"/>
      <w:r w:rsidRPr="00B85090">
        <w:rPr>
          <w:sz w:val="20"/>
        </w:rPr>
        <w:t>madera</w:t>
      </w:r>
      <w:proofErr w:type="spellEnd"/>
      <w:r w:rsidRPr="00B85090">
        <w:rPr>
          <w:sz w:val="20"/>
        </w:rPr>
        <w:t xml:space="preserve"> con </w:t>
      </w:r>
      <w:proofErr w:type="spellStart"/>
      <w:r w:rsidRPr="00B85090">
        <w:rPr>
          <w:sz w:val="20"/>
        </w:rPr>
        <w:t>diseños</w:t>
      </w:r>
      <w:proofErr w:type="spellEnd"/>
      <w:r w:rsidRPr="00B85090">
        <w:rPr>
          <w:sz w:val="20"/>
        </w:rPr>
        <w:t xml:space="preserve"> </w:t>
      </w:r>
      <w:proofErr w:type="spellStart"/>
      <w:r w:rsidRPr="00B85090">
        <w:rPr>
          <w:sz w:val="20"/>
        </w:rPr>
        <w:t>detallados</w:t>
      </w:r>
      <w:proofErr w:type="spellEnd"/>
      <w:r w:rsidRPr="00B85090">
        <w:rPr>
          <w:sz w:val="20"/>
        </w:rPr>
        <w:t xml:space="preserve">. </w:t>
      </w:r>
      <w:proofErr w:type="gramStart"/>
      <w:r w:rsidRPr="00B85090">
        <w:rPr>
          <w:sz w:val="20"/>
        </w:rPr>
        <w:t xml:space="preserve">A </w:t>
      </w:r>
      <w:proofErr w:type="spellStart"/>
      <w:r w:rsidRPr="00B85090">
        <w:rPr>
          <w:sz w:val="20"/>
        </w:rPr>
        <w:t>cada</w:t>
      </w:r>
      <w:proofErr w:type="spellEnd"/>
      <w:r w:rsidRPr="00B85090">
        <w:rPr>
          <w:sz w:val="20"/>
        </w:rPr>
        <w:t xml:space="preserve"> </w:t>
      </w:r>
      <w:proofErr w:type="spellStart"/>
      <w:r w:rsidRPr="00B85090">
        <w:rPr>
          <w:sz w:val="20"/>
        </w:rPr>
        <w:t>lado</w:t>
      </w:r>
      <w:proofErr w:type="spellEnd"/>
      <w:r w:rsidRPr="00B85090">
        <w:rPr>
          <w:sz w:val="20"/>
        </w:rPr>
        <w:t xml:space="preserve"> de la </w:t>
      </w:r>
      <w:proofErr w:type="spellStart"/>
      <w:r w:rsidRPr="00B85090">
        <w:rPr>
          <w:sz w:val="20"/>
        </w:rPr>
        <w:t>caja</w:t>
      </w:r>
      <w:proofErr w:type="spellEnd"/>
      <w:r w:rsidRPr="00B85090">
        <w:rPr>
          <w:sz w:val="20"/>
        </w:rPr>
        <w:t xml:space="preserve"> </w:t>
      </w:r>
      <w:proofErr w:type="spellStart"/>
      <w:r w:rsidRPr="00B85090">
        <w:rPr>
          <w:sz w:val="20"/>
        </w:rPr>
        <w:t>es</w:t>
      </w:r>
      <w:proofErr w:type="spellEnd"/>
      <w:r w:rsidRPr="00B85090">
        <w:rPr>
          <w:sz w:val="20"/>
        </w:rPr>
        <w:t xml:space="preserve"> </w:t>
      </w:r>
      <w:proofErr w:type="spellStart"/>
      <w:r w:rsidRPr="00B85090">
        <w:rPr>
          <w:sz w:val="20"/>
        </w:rPr>
        <w:t>una</w:t>
      </w:r>
      <w:proofErr w:type="spellEnd"/>
      <w:r w:rsidRPr="00B85090">
        <w:rPr>
          <w:sz w:val="20"/>
        </w:rPr>
        <w:t xml:space="preserve"> </w:t>
      </w:r>
      <w:proofErr w:type="spellStart"/>
      <w:r w:rsidRPr="00B85090">
        <w:rPr>
          <w:sz w:val="20"/>
        </w:rPr>
        <w:t>imagen</w:t>
      </w:r>
      <w:proofErr w:type="spellEnd"/>
      <w:r w:rsidRPr="00B85090">
        <w:rPr>
          <w:sz w:val="20"/>
        </w:rPr>
        <w:t xml:space="preserve"> </w:t>
      </w:r>
      <w:proofErr w:type="spellStart"/>
      <w:r w:rsidRPr="00B85090">
        <w:rPr>
          <w:sz w:val="20"/>
        </w:rPr>
        <w:t>diferente</w:t>
      </w:r>
      <w:proofErr w:type="spellEnd"/>
      <w:r w:rsidRPr="00B85090">
        <w:rPr>
          <w:sz w:val="20"/>
        </w:rPr>
        <w:t xml:space="preserve"> </w:t>
      </w:r>
      <w:proofErr w:type="spellStart"/>
      <w:r w:rsidRPr="00B85090">
        <w:rPr>
          <w:sz w:val="20"/>
        </w:rPr>
        <w:t>que</w:t>
      </w:r>
      <w:proofErr w:type="spellEnd"/>
      <w:r w:rsidRPr="00B85090">
        <w:rPr>
          <w:sz w:val="20"/>
        </w:rPr>
        <w:t xml:space="preserve"> </w:t>
      </w:r>
      <w:proofErr w:type="spellStart"/>
      <w:r w:rsidRPr="00B85090">
        <w:rPr>
          <w:sz w:val="20"/>
        </w:rPr>
        <w:t>cuenta</w:t>
      </w:r>
      <w:proofErr w:type="spellEnd"/>
      <w:r w:rsidRPr="00B85090">
        <w:rPr>
          <w:sz w:val="20"/>
        </w:rPr>
        <w:t xml:space="preserve"> la </w:t>
      </w:r>
      <w:proofErr w:type="spellStart"/>
      <w:r w:rsidRPr="00B85090">
        <w:rPr>
          <w:sz w:val="20"/>
        </w:rPr>
        <w:t>historia</w:t>
      </w:r>
      <w:proofErr w:type="spellEnd"/>
      <w:r w:rsidRPr="00B85090">
        <w:rPr>
          <w:sz w:val="20"/>
        </w:rPr>
        <w:t xml:space="preserve"> de la </w:t>
      </w:r>
      <w:proofErr w:type="spellStart"/>
      <w:r w:rsidRPr="00B85090">
        <w:rPr>
          <w:sz w:val="20"/>
        </w:rPr>
        <w:t>batalla</w:t>
      </w:r>
      <w:proofErr w:type="spellEnd"/>
      <w:r w:rsidRPr="00B85090">
        <w:rPr>
          <w:sz w:val="20"/>
        </w:rPr>
        <w:t>.</w:t>
      </w:r>
      <w:proofErr w:type="gramEnd"/>
      <w:r w:rsidRPr="00B85090">
        <w:rPr>
          <w:sz w:val="20"/>
        </w:rPr>
        <w:t xml:space="preserve"> Es </w:t>
      </w:r>
      <w:proofErr w:type="spellStart"/>
      <w:r w:rsidRPr="00B85090">
        <w:rPr>
          <w:sz w:val="20"/>
        </w:rPr>
        <w:t>difícil</w:t>
      </w:r>
      <w:proofErr w:type="spellEnd"/>
      <w:r w:rsidRPr="00B85090">
        <w:rPr>
          <w:sz w:val="20"/>
        </w:rPr>
        <w:t xml:space="preserve"> de </w:t>
      </w:r>
      <w:proofErr w:type="spellStart"/>
      <w:r w:rsidRPr="00B85090">
        <w:rPr>
          <w:sz w:val="20"/>
        </w:rPr>
        <w:t>entender</w:t>
      </w:r>
      <w:proofErr w:type="spellEnd"/>
      <w:r w:rsidRPr="00B85090">
        <w:rPr>
          <w:sz w:val="20"/>
        </w:rPr>
        <w:t xml:space="preserve"> lo </w:t>
      </w:r>
      <w:proofErr w:type="spellStart"/>
      <w:r w:rsidRPr="00B85090">
        <w:rPr>
          <w:sz w:val="20"/>
        </w:rPr>
        <w:t>que</w:t>
      </w:r>
      <w:proofErr w:type="spellEnd"/>
      <w:r w:rsidRPr="00B85090">
        <w:rPr>
          <w:sz w:val="20"/>
        </w:rPr>
        <w:t xml:space="preserve"> </w:t>
      </w:r>
      <w:proofErr w:type="spellStart"/>
      <w:r w:rsidRPr="00B85090">
        <w:rPr>
          <w:sz w:val="20"/>
        </w:rPr>
        <w:t>está</w:t>
      </w:r>
      <w:proofErr w:type="spellEnd"/>
      <w:r w:rsidRPr="00B85090">
        <w:rPr>
          <w:sz w:val="20"/>
        </w:rPr>
        <w:t xml:space="preserve"> </w:t>
      </w:r>
      <w:proofErr w:type="spellStart"/>
      <w:r w:rsidRPr="00B85090">
        <w:rPr>
          <w:sz w:val="20"/>
        </w:rPr>
        <w:t>sucediendo</w:t>
      </w:r>
      <w:proofErr w:type="spellEnd"/>
      <w:r w:rsidRPr="00B85090">
        <w:rPr>
          <w:sz w:val="20"/>
        </w:rPr>
        <w:t xml:space="preserve"> en El </w:t>
      </w:r>
      <w:proofErr w:type="spellStart"/>
      <w:r w:rsidRPr="00B85090">
        <w:rPr>
          <w:sz w:val="20"/>
        </w:rPr>
        <w:t>Estandarte</w:t>
      </w:r>
      <w:proofErr w:type="spellEnd"/>
      <w:r w:rsidRPr="00B85090">
        <w:rPr>
          <w:sz w:val="20"/>
        </w:rPr>
        <w:t xml:space="preserve"> de Ur </w:t>
      </w:r>
      <w:proofErr w:type="spellStart"/>
      <w:r w:rsidRPr="00B85090">
        <w:rPr>
          <w:sz w:val="20"/>
        </w:rPr>
        <w:t>porque</w:t>
      </w:r>
      <w:proofErr w:type="spellEnd"/>
      <w:r w:rsidRPr="00B85090">
        <w:rPr>
          <w:sz w:val="20"/>
        </w:rPr>
        <w:t xml:space="preserve"> los </w:t>
      </w:r>
      <w:proofErr w:type="spellStart"/>
      <w:r w:rsidRPr="00B85090">
        <w:rPr>
          <w:sz w:val="20"/>
        </w:rPr>
        <w:t>artistas</w:t>
      </w:r>
      <w:proofErr w:type="spellEnd"/>
      <w:r w:rsidRPr="00B85090">
        <w:rPr>
          <w:sz w:val="20"/>
        </w:rPr>
        <w:t xml:space="preserve"> </w:t>
      </w:r>
      <w:proofErr w:type="spellStart"/>
      <w:r w:rsidRPr="00B85090">
        <w:rPr>
          <w:sz w:val="20"/>
        </w:rPr>
        <w:t>muestran</w:t>
      </w:r>
      <w:proofErr w:type="spellEnd"/>
      <w:r w:rsidRPr="00B85090">
        <w:rPr>
          <w:sz w:val="20"/>
        </w:rPr>
        <w:t xml:space="preserve"> </w:t>
      </w:r>
      <w:proofErr w:type="spellStart"/>
      <w:r w:rsidRPr="00B85090">
        <w:rPr>
          <w:sz w:val="20"/>
        </w:rPr>
        <w:t>las</w:t>
      </w:r>
      <w:proofErr w:type="spellEnd"/>
      <w:r w:rsidRPr="00B85090">
        <w:rPr>
          <w:sz w:val="20"/>
        </w:rPr>
        <w:t xml:space="preserve"> personas </w:t>
      </w:r>
      <w:proofErr w:type="spellStart"/>
      <w:r w:rsidRPr="00B85090">
        <w:rPr>
          <w:sz w:val="20"/>
        </w:rPr>
        <w:t>paradas</w:t>
      </w:r>
      <w:proofErr w:type="spellEnd"/>
      <w:r w:rsidRPr="00B85090">
        <w:rPr>
          <w:sz w:val="20"/>
        </w:rPr>
        <w:t xml:space="preserve"> </w:t>
      </w:r>
      <w:proofErr w:type="spellStart"/>
      <w:r w:rsidRPr="00B85090">
        <w:rPr>
          <w:sz w:val="20"/>
        </w:rPr>
        <w:t>allí</w:t>
      </w:r>
      <w:proofErr w:type="spellEnd"/>
      <w:r w:rsidRPr="00B85090">
        <w:rPr>
          <w:sz w:val="20"/>
        </w:rPr>
        <w:t>.</w:t>
      </w:r>
    </w:p>
    <w:p w:rsidR="00A07616" w:rsidRPr="00B85090" w:rsidRDefault="003C0313" w:rsidP="003C0313">
      <w:pPr>
        <w:rPr>
          <w:sz w:val="20"/>
        </w:rPr>
      </w:pPr>
      <w:proofErr w:type="gramStart"/>
      <w:r w:rsidRPr="00B85090">
        <w:rPr>
          <w:sz w:val="20"/>
        </w:rPr>
        <w:t xml:space="preserve">A </w:t>
      </w:r>
      <w:proofErr w:type="spellStart"/>
      <w:r w:rsidRPr="00B85090">
        <w:rPr>
          <w:sz w:val="20"/>
        </w:rPr>
        <w:t>continuación</w:t>
      </w:r>
      <w:proofErr w:type="spellEnd"/>
      <w:r w:rsidRPr="00B85090">
        <w:rPr>
          <w:sz w:val="20"/>
        </w:rPr>
        <w:t xml:space="preserve"> se </w:t>
      </w:r>
      <w:proofErr w:type="spellStart"/>
      <w:r w:rsidRPr="00B85090">
        <w:rPr>
          <w:sz w:val="20"/>
        </w:rPr>
        <w:t>muestra</w:t>
      </w:r>
      <w:proofErr w:type="spellEnd"/>
      <w:r w:rsidRPr="00B85090">
        <w:rPr>
          <w:sz w:val="20"/>
        </w:rPr>
        <w:t xml:space="preserve"> el primer </w:t>
      </w:r>
      <w:proofErr w:type="spellStart"/>
      <w:r w:rsidRPr="00B85090">
        <w:rPr>
          <w:sz w:val="20"/>
        </w:rPr>
        <w:t>lado</w:t>
      </w:r>
      <w:proofErr w:type="spellEnd"/>
      <w:r w:rsidRPr="00B85090">
        <w:rPr>
          <w:sz w:val="20"/>
        </w:rPr>
        <w:t xml:space="preserve"> de la </w:t>
      </w:r>
      <w:proofErr w:type="spellStart"/>
      <w:r w:rsidRPr="00B85090">
        <w:rPr>
          <w:sz w:val="20"/>
        </w:rPr>
        <w:t>caja</w:t>
      </w:r>
      <w:proofErr w:type="spellEnd"/>
      <w:r w:rsidRPr="00B85090">
        <w:rPr>
          <w:sz w:val="20"/>
        </w:rPr>
        <w:t>.</w:t>
      </w:r>
      <w:proofErr w:type="gramEnd"/>
      <w:r w:rsidRPr="00B85090">
        <w:rPr>
          <w:sz w:val="20"/>
        </w:rPr>
        <w:t xml:space="preserve"> Se </w:t>
      </w:r>
      <w:proofErr w:type="spellStart"/>
      <w:r w:rsidRPr="00B85090">
        <w:rPr>
          <w:sz w:val="20"/>
        </w:rPr>
        <w:t>supone</w:t>
      </w:r>
      <w:proofErr w:type="spellEnd"/>
      <w:r w:rsidRPr="00B85090">
        <w:rPr>
          <w:sz w:val="20"/>
        </w:rPr>
        <w:t xml:space="preserve"> </w:t>
      </w:r>
      <w:proofErr w:type="spellStart"/>
      <w:r w:rsidRPr="00B85090">
        <w:rPr>
          <w:sz w:val="20"/>
        </w:rPr>
        <w:t>que</w:t>
      </w:r>
      <w:proofErr w:type="spellEnd"/>
      <w:r w:rsidRPr="00B85090">
        <w:rPr>
          <w:sz w:val="20"/>
        </w:rPr>
        <w:t xml:space="preserve"> </w:t>
      </w:r>
      <w:proofErr w:type="spellStart"/>
      <w:r w:rsidRPr="00B85090">
        <w:rPr>
          <w:sz w:val="20"/>
        </w:rPr>
        <w:t>debes</w:t>
      </w:r>
      <w:proofErr w:type="spellEnd"/>
      <w:r w:rsidRPr="00B85090">
        <w:rPr>
          <w:sz w:val="20"/>
        </w:rPr>
        <w:t xml:space="preserve"> </w:t>
      </w:r>
      <w:proofErr w:type="spellStart"/>
      <w:r w:rsidRPr="00B85090">
        <w:rPr>
          <w:sz w:val="20"/>
        </w:rPr>
        <w:t>leerlo</w:t>
      </w:r>
      <w:proofErr w:type="spellEnd"/>
      <w:r w:rsidRPr="00B85090">
        <w:rPr>
          <w:sz w:val="20"/>
        </w:rPr>
        <w:t xml:space="preserve"> de </w:t>
      </w:r>
      <w:proofErr w:type="spellStart"/>
      <w:r w:rsidRPr="00B85090">
        <w:rPr>
          <w:sz w:val="20"/>
        </w:rPr>
        <w:t>arriba</w:t>
      </w:r>
      <w:proofErr w:type="spellEnd"/>
      <w:r w:rsidRPr="00B85090">
        <w:rPr>
          <w:sz w:val="20"/>
        </w:rPr>
        <w:t xml:space="preserve"> </w:t>
      </w:r>
      <w:proofErr w:type="gramStart"/>
      <w:r w:rsidRPr="00B85090">
        <w:rPr>
          <w:sz w:val="20"/>
        </w:rPr>
        <w:t>a</w:t>
      </w:r>
      <w:proofErr w:type="gramEnd"/>
      <w:r w:rsidRPr="00B85090">
        <w:rPr>
          <w:sz w:val="20"/>
        </w:rPr>
        <w:t xml:space="preserve"> </w:t>
      </w:r>
      <w:proofErr w:type="spellStart"/>
      <w:r w:rsidRPr="00B85090">
        <w:rPr>
          <w:sz w:val="20"/>
        </w:rPr>
        <w:t>abajo</w:t>
      </w:r>
      <w:proofErr w:type="spellEnd"/>
      <w:r w:rsidRPr="00B85090">
        <w:rPr>
          <w:sz w:val="20"/>
        </w:rPr>
        <w:t xml:space="preserve">. La parte inferior </w:t>
      </w:r>
      <w:proofErr w:type="spellStart"/>
      <w:r w:rsidRPr="00B85090">
        <w:rPr>
          <w:sz w:val="20"/>
        </w:rPr>
        <w:t>muestra</w:t>
      </w:r>
      <w:proofErr w:type="spellEnd"/>
      <w:r w:rsidRPr="00B85090">
        <w:rPr>
          <w:sz w:val="20"/>
        </w:rPr>
        <w:t xml:space="preserve"> el </w:t>
      </w:r>
      <w:proofErr w:type="spellStart"/>
      <w:r w:rsidRPr="00B85090">
        <w:rPr>
          <w:sz w:val="20"/>
        </w:rPr>
        <w:t>combate</w:t>
      </w:r>
      <w:proofErr w:type="spellEnd"/>
      <w:r w:rsidRPr="00B85090">
        <w:rPr>
          <w:sz w:val="20"/>
        </w:rPr>
        <w:t>.</w:t>
      </w:r>
      <w:r w:rsidR="00EC7175" w:rsidRPr="00B85090">
        <w:rPr>
          <w:noProof/>
          <w:sz w:val="20"/>
        </w:rPr>
        <w:drawing>
          <wp:inline distT="0" distB="0" distL="0" distR="0">
            <wp:extent cx="2514600" cy="1169404"/>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2514600" cy="1169404"/>
                    </a:xfrm>
                    <a:prstGeom prst="rect">
                      <a:avLst/>
                    </a:prstGeom>
                    <a:noFill/>
                    <a:ln w="9525">
                      <a:noFill/>
                      <a:miter lim="800000"/>
                      <a:headEnd/>
                      <a:tailEnd/>
                    </a:ln>
                  </pic:spPr>
                </pic:pic>
              </a:graphicData>
            </a:graphic>
          </wp:inline>
        </w:drawing>
      </w:r>
    </w:p>
    <w:p w:rsidR="00A07616" w:rsidRPr="00B85090" w:rsidRDefault="003C0313">
      <w:pPr>
        <w:rPr>
          <w:sz w:val="20"/>
        </w:rPr>
      </w:pPr>
      <w:proofErr w:type="gramStart"/>
      <w:r w:rsidRPr="00B85090">
        <w:rPr>
          <w:sz w:val="20"/>
        </w:rPr>
        <w:t xml:space="preserve">A </w:t>
      </w:r>
      <w:proofErr w:type="spellStart"/>
      <w:r w:rsidRPr="00B85090">
        <w:rPr>
          <w:sz w:val="20"/>
        </w:rPr>
        <w:t>continuación</w:t>
      </w:r>
      <w:proofErr w:type="spellEnd"/>
      <w:r w:rsidRPr="00B85090">
        <w:rPr>
          <w:sz w:val="20"/>
        </w:rPr>
        <w:t xml:space="preserve"> se </w:t>
      </w:r>
      <w:proofErr w:type="spellStart"/>
      <w:r w:rsidRPr="00B85090">
        <w:rPr>
          <w:sz w:val="20"/>
        </w:rPr>
        <w:t>muestra</w:t>
      </w:r>
      <w:proofErr w:type="spellEnd"/>
      <w:r w:rsidRPr="00B85090">
        <w:rPr>
          <w:sz w:val="20"/>
        </w:rPr>
        <w:t xml:space="preserve"> el </w:t>
      </w:r>
      <w:proofErr w:type="spellStart"/>
      <w:r w:rsidRPr="00B85090">
        <w:rPr>
          <w:sz w:val="20"/>
        </w:rPr>
        <w:t>otro</w:t>
      </w:r>
      <w:proofErr w:type="spellEnd"/>
      <w:r w:rsidRPr="00B85090">
        <w:rPr>
          <w:sz w:val="20"/>
        </w:rPr>
        <w:t xml:space="preserve"> </w:t>
      </w:r>
      <w:proofErr w:type="spellStart"/>
      <w:r w:rsidRPr="00B85090">
        <w:rPr>
          <w:sz w:val="20"/>
        </w:rPr>
        <w:t>lado</w:t>
      </w:r>
      <w:proofErr w:type="spellEnd"/>
      <w:r w:rsidRPr="00B85090">
        <w:rPr>
          <w:sz w:val="20"/>
        </w:rPr>
        <w:t xml:space="preserve"> de la </w:t>
      </w:r>
      <w:proofErr w:type="spellStart"/>
      <w:r w:rsidRPr="00B85090">
        <w:rPr>
          <w:sz w:val="20"/>
        </w:rPr>
        <w:t>caja</w:t>
      </w:r>
      <w:proofErr w:type="spellEnd"/>
      <w:r w:rsidRPr="00B85090">
        <w:rPr>
          <w:sz w:val="20"/>
        </w:rPr>
        <w:t>.</w:t>
      </w:r>
      <w:proofErr w:type="gramEnd"/>
      <w:r w:rsidRPr="00B85090">
        <w:rPr>
          <w:sz w:val="20"/>
        </w:rPr>
        <w:t xml:space="preserve"> Este </w:t>
      </w:r>
      <w:proofErr w:type="spellStart"/>
      <w:r w:rsidRPr="00B85090">
        <w:rPr>
          <w:sz w:val="20"/>
        </w:rPr>
        <w:t>lado</w:t>
      </w:r>
      <w:proofErr w:type="spellEnd"/>
      <w:r w:rsidRPr="00B85090">
        <w:rPr>
          <w:sz w:val="20"/>
        </w:rPr>
        <w:t xml:space="preserve"> </w:t>
      </w:r>
      <w:proofErr w:type="spellStart"/>
      <w:r w:rsidRPr="00B85090">
        <w:rPr>
          <w:sz w:val="20"/>
        </w:rPr>
        <w:t>muestra</w:t>
      </w:r>
      <w:proofErr w:type="spellEnd"/>
      <w:r w:rsidRPr="00B85090">
        <w:rPr>
          <w:sz w:val="20"/>
        </w:rPr>
        <w:t xml:space="preserve"> </w:t>
      </w:r>
      <w:proofErr w:type="gramStart"/>
      <w:r w:rsidRPr="00B85090">
        <w:rPr>
          <w:sz w:val="20"/>
        </w:rPr>
        <w:t xml:space="preserve">la </w:t>
      </w:r>
      <w:proofErr w:type="spellStart"/>
      <w:r w:rsidRPr="00B85090">
        <w:rPr>
          <w:sz w:val="20"/>
        </w:rPr>
        <w:t>paz</w:t>
      </w:r>
      <w:proofErr w:type="spellEnd"/>
      <w:proofErr w:type="gramEnd"/>
      <w:r w:rsidRPr="00B85090">
        <w:rPr>
          <w:sz w:val="20"/>
        </w:rPr>
        <w:t xml:space="preserve"> </w:t>
      </w:r>
      <w:proofErr w:type="spellStart"/>
      <w:r w:rsidRPr="00B85090">
        <w:rPr>
          <w:sz w:val="20"/>
        </w:rPr>
        <w:t>después</w:t>
      </w:r>
      <w:proofErr w:type="spellEnd"/>
      <w:r w:rsidRPr="00B85090">
        <w:rPr>
          <w:sz w:val="20"/>
        </w:rPr>
        <w:t xml:space="preserve"> se </w:t>
      </w:r>
      <w:proofErr w:type="spellStart"/>
      <w:r w:rsidRPr="00B85090">
        <w:rPr>
          <w:sz w:val="20"/>
        </w:rPr>
        <w:t>libró</w:t>
      </w:r>
      <w:proofErr w:type="spellEnd"/>
      <w:r w:rsidRPr="00B85090">
        <w:rPr>
          <w:sz w:val="20"/>
        </w:rPr>
        <w:t xml:space="preserve"> la </w:t>
      </w:r>
      <w:proofErr w:type="spellStart"/>
      <w:r w:rsidRPr="00B85090">
        <w:rPr>
          <w:sz w:val="20"/>
        </w:rPr>
        <w:t>batalla</w:t>
      </w:r>
      <w:proofErr w:type="spellEnd"/>
      <w:r w:rsidRPr="00B85090">
        <w:rPr>
          <w:sz w:val="20"/>
        </w:rPr>
        <w:t>.</w:t>
      </w:r>
      <w:r w:rsidR="00A07616" w:rsidRPr="00B85090">
        <w:rPr>
          <w:noProof/>
          <w:sz w:val="20"/>
        </w:rPr>
        <w:drawing>
          <wp:inline distT="0" distB="0" distL="0" distR="0">
            <wp:extent cx="2514600" cy="1154741"/>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2514600" cy="1154741"/>
                    </a:xfrm>
                    <a:prstGeom prst="rect">
                      <a:avLst/>
                    </a:prstGeom>
                    <a:noFill/>
                    <a:ln w="9525">
                      <a:noFill/>
                      <a:miter lim="800000"/>
                      <a:headEnd/>
                      <a:tailEnd/>
                    </a:ln>
                  </pic:spPr>
                </pic:pic>
              </a:graphicData>
            </a:graphic>
          </wp:inline>
        </w:drawing>
      </w:r>
    </w:p>
    <w:p w:rsidR="00A07616" w:rsidRPr="00B85090" w:rsidRDefault="00A07616">
      <w:pPr>
        <w:rPr>
          <w:sz w:val="20"/>
        </w:rPr>
      </w:pPr>
    </w:p>
    <w:p w:rsidR="00A07616" w:rsidRPr="00B85090" w:rsidRDefault="00A07616">
      <w:pPr>
        <w:rPr>
          <w:b/>
          <w:sz w:val="20"/>
        </w:rPr>
      </w:pPr>
      <w:r w:rsidRPr="00B85090">
        <w:rPr>
          <w:b/>
          <w:sz w:val="20"/>
        </w:rPr>
        <w:t>Akkadian Art</w:t>
      </w:r>
    </w:p>
    <w:p w:rsidR="00460AE9" w:rsidRPr="00B85090" w:rsidRDefault="00B85090" w:rsidP="00460AE9">
      <w:pPr>
        <w:rPr>
          <w:sz w:val="20"/>
        </w:rPr>
      </w:pPr>
      <w:r w:rsidRPr="00B85090">
        <w:rPr>
          <w:sz w:val="20"/>
          <w:lang w:val="es-ES"/>
        </w:rPr>
        <w:t>La obra de arte acadio es cuando la acción, o las personas en movimiento comienza a suceder. Mucho de lo que vemos está tallado en piedra. El imperio acadio duró sólo dos siglos. Acadios fueron las primeras personas en Mesopotamia para mostrar una gran cantidad de combates. Los acadios fundó Babilonia y más tarde fueron llamados babilonios.</w:t>
      </w:r>
      <w:r w:rsidR="009C6522" w:rsidRPr="00B85090">
        <w:rPr>
          <w:noProof/>
          <w:sz w:val="20"/>
        </w:rPr>
        <w:drawing>
          <wp:inline distT="0" distB="0" distL="0" distR="0">
            <wp:extent cx="2514600" cy="950725"/>
            <wp:effectExtent l="2540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514600" cy="950725"/>
                    </a:xfrm>
                    <a:prstGeom prst="rect">
                      <a:avLst/>
                    </a:prstGeom>
                    <a:noFill/>
                    <a:ln w="9525">
                      <a:noFill/>
                      <a:miter lim="800000"/>
                      <a:headEnd/>
                      <a:tailEnd/>
                    </a:ln>
                  </pic:spPr>
                </pic:pic>
              </a:graphicData>
            </a:graphic>
          </wp:inline>
        </w:drawing>
      </w:r>
    </w:p>
    <w:p w:rsidR="00460AE9" w:rsidRPr="00B85090" w:rsidRDefault="00460AE9" w:rsidP="00460AE9">
      <w:pPr>
        <w:rPr>
          <w:sz w:val="20"/>
        </w:rPr>
      </w:pPr>
    </w:p>
    <w:p w:rsidR="00B85090" w:rsidRDefault="00B85090" w:rsidP="00460AE9">
      <w:pPr>
        <w:rPr>
          <w:b/>
          <w:sz w:val="20"/>
        </w:rPr>
      </w:pPr>
    </w:p>
    <w:p w:rsidR="00B85090" w:rsidRDefault="00B85090" w:rsidP="00460AE9">
      <w:pPr>
        <w:rPr>
          <w:b/>
          <w:sz w:val="20"/>
        </w:rPr>
      </w:pPr>
    </w:p>
    <w:p w:rsidR="00460AE9" w:rsidRPr="00B85090" w:rsidRDefault="00B85090" w:rsidP="00460AE9">
      <w:pPr>
        <w:rPr>
          <w:b/>
          <w:sz w:val="20"/>
        </w:rPr>
      </w:pPr>
      <w:r w:rsidRPr="00B85090">
        <w:rPr>
          <w:b/>
          <w:sz w:val="20"/>
        </w:rPr>
        <w:t>Babylon</w:t>
      </w:r>
    </w:p>
    <w:p w:rsidR="009C6522" w:rsidRPr="00B85090" w:rsidRDefault="00B85090" w:rsidP="009C6522">
      <w:pPr>
        <w:rPr>
          <w:sz w:val="20"/>
        </w:rPr>
      </w:pPr>
      <w:r w:rsidRPr="00B85090">
        <w:rPr>
          <w:sz w:val="20"/>
          <w:lang w:val="es-ES"/>
        </w:rPr>
        <w:t>Una manera fácil de recordar la obra de arte de Mesopotamia es pensar en guerras y batallas como un gran desastre , como la palabra Mesopotamia. Los asirios derrotaron a los acadios . Los asirios les gustaba pelear, así que hizo las ilustraciones "guerra" .</w:t>
      </w:r>
      <w:r w:rsidRPr="00B85090">
        <w:rPr>
          <w:sz w:val="20"/>
          <w:lang w:val="es-ES"/>
        </w:rPr>
        <w:br/>
        <w:t>En el Antiguo Testamento se nos habla de una enorme torre ( zigurat ) . Por desgracia, el zigurat no es todo , así que no sabemos con certeza si era real. A continuación se muestra un cuadro de lo que la gente pensaba que la torre parecía.</w:t>
      </w:r>
      <w:r w:rsidR="00460AE9" w:rsidRPr="00B85090">
        <w:rPr>
          <w:noProof/>
          <w:color w:val="0000FF"/>
          <w:sz w:val="20"/>
          <w:bdr w:val="none" w:sz="0" w:space="0" w:color="auto" w:frame="1"/>
        </w:rPr>
        <w:drawing>
          <wp:inline distT="0" distB="0" distL="0" distR="0">
            <wp:extent cx="2373736" cy="1839997"/>
            <wp:effectExtent l="25400" t="0" r="0" b="0"/>
            <wp:docPr id="10" name="irc_mi" descr="http://misplacedperson.files.wordpress.com/2010/08/tower_of_babel_2_s.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splacedperson.files.wordpress.com/2010/08/tower_of_babel_2_s.jpg">
                      <a:hlinkClick r:id="rId7"/>
                    </pic:cNvPr>
                    <pic:cNvPicPr>
                      <a:picLocks noChangeAspect="1" noChangeArrowheads="1"/>
                    </pic:cNvPicPr>
                  </pic:nvPicPr>
                  <pic:blipFill>
                    <a:blip r:embed="rId8"/>
                    <a:srcRect/>
                    <a:stretch>
                      <a:fillRect/>
                    </a:stretch>
                  </pic:blipFill>
                  <pic:spPr bwMode="auto">
                    <a:xfrm>
                      <a:off x="0" y="0"/>
                      <a:ext cx="2374436" cy="1840539"/>
                    </a:xfrm>
                    <a:prstGeom prst="rect">
                      <a:avLst/>
                    </a:prstGeom>
                    <a:noFill/>
                    <a:ln w="9525">
                      <a:noFill/>
                      <a:miter lim="800000"/>
                      <a:headEnd/>
                      <a:tailEnd/>
                    </a:ln>
                  </pic:spPr>
                </pic:pic>
              </a:graphicData>
            </a:graphic>
          </wp:inline>
        </w:drawing>
      </w:r>
    </w:p>
    <w:p w:rsidR="00B85090" w:rsidRPr="00B85090" w:rsidRDefault="00B85090">
      <w:pPr>
        <w:rPr>
          <w:b/>
          <w:sz w:val="20"/>
        </w:rPr>
      </w:pPr>
      <w:r w:rsidRPr="00B85090">
        <w:rPr>
          <w:sz w:val="20"/>
          <w:lang w:val="es-ES"/>
        </w:rPr>
        <w:t>Además, había otra incorporado zigurat que tenía jardines en cada nivel. Se llamaba Los Jardines Colgantes de Babilonia. El rey de Babilonia, construyó el zigurat de su esposa. Shewas de una parte diferente del mundo , con montañas . El rey quería que el zigurat para parecerse a una montaña de flores y plantas.</w:t>
      </w:r>
    </w:p>
    <w:p w:rsidR="009C6522" w:rsidRPr="00B85090" w:rsidRDefault="00B85090">
      <w:pPr>
        <w:rPr>
          <w:b/>
          <w:sz w:val="20"/>
        </w:rPr>
      </w:pPr>
      <w:r w:rsidRPr="00B85090">
        <w:rPr>
          <w:b/>
          <w:sz w:val="20"/>
        </w:rPr>
        <w:t xml:space="preserve">New </w:t>
      </w:r>
      <w:r w:rsidR="009C6522" w:rsidRPr="00B85090">
        <w:rPr>
          <w:b/>
          <w:sz w:val="20"/>
        </w:rPr>
        <w:t>Babylon</w:t>
      </w:r>
    </w:p>
    <w:p w:rsidR="00B85090" w:rsidRPr="00B85090" w:rsidRDefault="00B85090" w:rsidP="00B85090">
      <w:pPr>
        <w:rPr>
          <w:rFonts w:ascii="Times" w:hAnsi="Times"/>
          <w:sz w:val="20"/>
          <w:szCs w:val="20"/>
        </w:rPr>
      </w:pPr>
      <w:r w:rsidRPr="00B85090">
        <w:rPr>
          <w:rFonts w:ascii="Times" w:hAnsi="Times"/>
          <w:sz w:val="20"/>
          <w:szCs w:val="20"/>
          <w:lang w:val="es-ES"/>
        </w:rPr>
        <w:t>Los persas atacaron la capital de Babilonia . El persa General, Nabolassar se convirtió en el primer rey de la Nueva Babilonia. Después de que los persas se apoderaron de la guerra no era el propósito para el arte. La pieza más importante de arte creada en Nueva Babilonia era la Puerta de Ishtar . Se pretende mostrar la riqueza, el poder y la belleza . A continuación se muestra la Puerta de Ishtar .</w:t>
      </w:r>
    </w:p>
    <w:p w:rsidR="00A07616" w:rsidRPr="00B85090" w:rsidRDefault="00460AE9" w:rsidP="00460AE9">
      <w:pPr>
        <w:rPr>
          <w:rFonts w:ascii="Times" w:eastAsiaTheme="minorEastAsia" w:hAnsi="Times"/>
          <w:sz w:val="20"/>
          <w:szCs w:val="20"/>
        </w:rPr>
      </w:pPr>
      <w:r>
        <w:rPr>
          <w:rFonts w:ascii="Times" w:eastAsiaTheme="minorEastAsia" w:hAnsi="Times"/>
          <w:noProof/>
          <w:color w:val="0000FF"/>
          <w:sz w:val="20"/>
          <w:szCs w:val="20"/>
          <w:bdr w:val="none" w:sz="0" w:space="0" w:color="auto" w:frame="1"/>
        </w:rPr>
        <w:drawing>
          <wp:inline distT="0" distB="0" distL="0" distR="0">
            <wp:extent cx="1230246" cy="1663700"/>
            <wp:effectExtent l="25400" t="0" r="0" b="0"/>
            <wp:docPr id="13" name="irc_mi" descr="https://encrypted-tbn1.gstatic.com/images?q=tbn:ANd9GcRPZbzMwJjVUJW_pdZJYLLJ45U5azT-D7ZUjnfVt2gJEY9_2_pnd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RPZbzMwJjVUJW_pdZJYLLJ45U5azT-D7ZUjnfVt2gJEY9_2_pndg">
                      <a:hlinkClick r:id="rId9"/>
                    </pic:cNvPr>
                    <pic:cNvPicPr>
                      <a:picLocks noChangeAspect="1" noChangeArrowheads="1"/>
                    </pic:cNvPicPr>
                  </pic:nvPicPr>
                  <pic:blipFill>
                    <a:blip r:embed="rId10"/>
                    <a:srcRect/>
                    <a:stretch>
                      <a:fillRect/>
                    </a:stretch>
                  </pic:blipFill>
                  <pic:spPr bwMode="auto">
                    <a:xfrm>
                      <a:off x="0" y="0"/>
                      <a:ext cx="1230246" cy="1663700"/>
                    </a:xfrm>
                    <a:prstGeom prst="rect">
                      <a:avLst/>
                    </a:prstGeom>
                    <a:noFill/>
                    <a:ln w="9525">
                      <a:noFill/>
                      <a:miter lim="800000"/>
                      <a:headEnd/>
                      <a:tailEnd/>
                    </a:ln>
                  </pic:spPr>
                </pic:pic>
              </a:graphicData>
            </a:graphic>
          </wp:inline>
        </w:drawing>
      </w:r>
    </w:p>
    <w:sectPr w:rsidR="00A07616" w:rsidRPr="00B85090" w:rsidSect="00460AE9">
      <w:pgSz w:w="12240" w:h="15840"/>
      <w:pgMar w:top="1440" w:right="1800" w:bottom="540" w:left="1800" w:gutter="0"/>
      <w:cols w:num="2"/>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A07616"/>
    <w:rsid w:val="001E0702"/>
    <w:rsid w:val="003C0313"/>
    <w:rsid w:val="00460AE9"/>
    <w:rsid w:val="007B4356"/>
    <w:rsid w:val="00863451"/>
    <w:rsid w:val="009C6522"/>
    <w:rsid w:val="00A07616"/>
    <w:rsid w:val="00B85090"/>
    <w:rsid w:val="00EC7175"/>
  </w:rsids>
  <m:mathPr>
    <m:mathFont m:val="Myriad Pro Con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A64DD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rsid w:val="009C6522"/>
    <w:rPr>
      <w:color w:val="0000FF"/>
      <w:u w:val="single"/>
    </w:rPr>
  </w:style>
  <w:style w:type="character" w:customStyle="1" w:styleId="rgilmn">
    <w:name w:val="rg_ilmn"/>
    <w:basedOn w:val="DefaultParagraphFont"/>
    <w:rsid w:val="009C6522"/>
  </w:style>
</w:styles>
</file>

<file path=word/webSettings.xml><?xml version="1.0" encoding="utf-8"?>
<w:webSettings xmlns:r="http://schemas.openxmlformats.org/officeDocument/2006/relationships" xmlns:w="http://schemas.openxmlformats.org/wordprocessingml/2006/main">
  <w:divs>
    <w:div w:id="525950354">
      <w:bodyDiv w:val="1"/>
      <w:marLeft w:val="0"/>
      <w:marRight w:val="0"/>
      <w:marTop w:val="0"/>
      <w:marBottom w:val="0"/>
      <w:divBdr>
        <w:top w:val="none" w:sz="0" w:space="0" w:color="auto"/>
        <w:left w:val="none" w:sz="0" w:space="0" w:color="auto"/>
        <w:bottom w:val="none" w:sz="0" w:space="0" w:color="auto"/>
        <w:right w:val="none" w:sz="0" w:space="0" w:color="auto"/>
      </w:divBdr>
      <w:divsChild>
        <w:div w:id="1328822096">
          <w:marLeft w:val="0"/>
          <w:marRight w:val="0"/>
          <w:marTop w:val="0"/>
          <w:marBottom w:val="0"/>
          <w:divBdr>
            <w:top w:val="none" w:sz="0" w:space="0" w:color="auto"/>
            <w:left w:val="none" w:sz="0" w:space="0" w:color="auto"/>
            <w:bottom w:val="none" w:sz="0" w:space="0" w:color="auto"/>
            <w:right w:val="none" w:sz="0" w:space="0" w:color="auto"/>
          </w:divBdr>
          <w:divsChild>
            <w:div w:id="19982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7598">
      <w:bodyDiv w:val="1"/>
      <w:marLeft w:val="0"/>
      <w:marRight w:val="0"/>
      <w:marTop w:val="0"/>
      <w:marBottom w:val="0"/>
      <w:divBdr>
        <w:top w:val="none" w:sz="0" w:space="0" w:color="auto"/>
        <w:left w:val="none" w:sz="0" w:space="0" w:color="auto"/>
        <w:bottom w:val="none" w:sz="0" w:space="0" w:color="auto"/>
        <w:right w:val="none" w:sz="0" w:space="0" w:color="auto"/>
      </w:divBdr>
      <w:divsChild>
        <w:div w:id="552542799">
          <w:marLeft w:val="0"/>
          <w:marRight w:val="0"/>
          <w:marTop w:val="0"/>
          <w:marBottom w:val="0"/>
          <w:divBdr>
            <w:top w:val="none" w:sz="0" w:space="0" w:color="auto"/>
            <w:left w:val="none" w:sz="0" w:space="0" w:color="auto"/>
            <w:bottom w:val="none" w:sz="0" w:space="0" w:color="auto"/>
            <w:right w:val="none" w:sz="0" w:space="0" w:color="auto"/>
          </w:divBdr>
          <w:divsChild>
            <w:div w:id="18801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86161">
      <w:bodyDiv w:val="1"/>
      <w:marLeft w:val="0"/>
      <w:marRight w:val="0"/>
      <w:marTop w:val="0"/>
      <w:marBottom w:val="0"/>
      <w:divBdr>
        <w:top w:val="none" w:sz="0" w:space="0" w:color="auto"/>
        <w:left w:val="none" w:sz="0" w:space="0" w:color="auto"/>
        <w:bottom w:val="none" w:sz="0" w:space="0" w:color="auto"/>
        <w:right w:val="none" w:sz="0" w:space="0" w:color="auto"/>
      </w:divBdr>
      <w:divsChild>
        <w:div w:id="1427193142">
          <w:marLeft w:val="0"/>
          <w:marRight w:val="0"/>
          <w:marTop w:val="0"/>
          <w:marBottom w:val="0"/>
          <w:divBdr>
            <w:top w:val="none" w:sz="0" w:space="0" w:color="auto"/>
            <w:left w:val="none" w:sz="0" w:space="0" w:color="auto"/>
            <w:bottom w:val="none" w:sz="0" w:space="0" w:color="auto"/>
            <w:right w:val="none" w:sz="0" w:space="0" w:color="auto"/>
          </w:divBdr>
        </w:div>
      </w:divsChild>
    </w:div>
    <w:div w:id="1485975238">
      <w:bodyDiv w:val="1"/>
      <w:marLeft w:val="0"/>
      <w:marRight w:val="0"/>
      <w:marTop w:val="0"/>
      <w:marBottom w:val="0"/>
      <w:divBdr>
        <w:top w:val="none" w:sz="0" w:space="0" w:color="auto"/>
        <w:left w:val="none" w:sz="0" w:space="0" w:color="auto"/>
        <w:bottom w:val="none" w:sz="0" w:space="0" w:color="auto"/>
        <w:right w:val="none" w:sz="0" w:space="0" w:color="auto"/>
      </w:divBdr>
      <w:divsChild>
        <w:div w:id="283849854">
          <w:marLeft w:val="0"/>
          <w:marRight w:val="0"/>
          <w:marTop w:val="0"/>
          <w:marBottom w:val="0"/>
          <w:divBdr>
            <w:top w:val="none" w:sz="0" w:space="0" w:color="auto"/>
            <w:left w:val="none" w:sz="0" w:space="0" w:color="auto"/>
            <w:bottom w:val="none" w:sz="0" w:space="0" w:color="auto"/>
            <w:right w:val="none" w:sz="0" w:space="0" w:color="auto"/>
          </w:divBdr>
        </w:div>
      </w:divsChild>
    </w:div>
    <w:div w:id="1520393818">
      <w:bodyDiv w:val="1"/>
      <w:marLeft w:val="0"/>
      <w:marRight w:val="0"/>
      <w:marTop w:val="0"/>
      <w:marBottom w:val="0"/>
      <w:divBdr>
        <w:top w:val="none" w:sz="0" w:space="0" w:color="auto"/>
        <w:left w:val="none" w:sz="0" w:space="0" w:color="auto"/>
        <w:bottom w:val="none" w:sz="0" w:space="0" w:color="auto"/>
        <w:right w:val="none" w:sz="0" w:space="0" w:color="auto"/>
      </w:divBdr>
      <w:divsChild>
        <w:div w:id="177233272">
          <w:marLeft w:val="0"/>
          <w:marRight w:val="0"/>
          <w:marTop w:val="0"/>
          <w:marBottom w:val="0"/>
          <w:divBdr>
            <w:top w:val="none" w:sz="0" w:space="0" w:color="auto"/>
            <w:left w:val="none" w:sz="0" w:space="0" w:color="auto"/>
            <w:bottom w:val="none" w:sz="0" w:space="0" w:color="auto"/>
            <w:right w:val="none" w:sz="0" w:space="0" w:color="auto"/>
          </w:divBdr>
        </w:div>
      </w:divsChild>
    </w:div>
    <w:div w:id="1595169642">
      <w:bodyDiv w:val="1"/>
      <w:marLeft w:val="0"/>
      <w:marRight w:val="0"/>
      <w:marTop w:val="0"/>
      <w:marBottom w:val="0"/>
      <w:divBdr>
        <w:top w:val="none" w:sz="0" w:space="0" w:color="auto"/>
        <w:left w:val="none" w:sz="0" w:space="0" w:color="auto"/>
        <w:bottom w:val="none" w:sz="0" w:space="0" w:color="auto"/>
        <w:right w:val="none" w:sz="0" w:space="0" w:color="auto"/>
      </w:divBdr>
      <w:divsChild>
        <w:div w:id="1902783824">
          <w:marLeft w:val="0"/>
          <w:marRight w:val="0"/>
          <w:marTop w:val="0"/>
          <w:marBottom w:val="0"/>
          <w:divBdr>
            <w:top w:val="none" w:sz="0" w:space="0" w:color="auto"/>
            <w:left w:val="none" w:sz="0" w:space="0" w:color="auto"/>
            <w:bottom w:val="none" w:sz="0" w:space="0" w:color="auto"/>
            <w:right w:val="none" w:sz="0" w:space="0" w:color="auto"/>
          </w:divBdr>
          <w:divsChild>
            <w:div w:id="185415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yperlink" Target="http://www.google.com/url?sa=i&amp;rct=j&amp;q=&amp;esrc=s&amp;source=images&amp;cd=&amp;docid=rRCXizLWAZ4I0M&amp;tbnid=Q7fAoNK2NjVmlM:&amp;ved=0CAUQjRw&amp;url=http://misplacedperson.wordpress.com/2010/08/12/life-in-the-tower-of-babel/&amp;ei=5dotUvGSOcT4yQGeqYGgAw&amp;bvm=bv.51773540,d.aWc&amp;psig=AFQjCNGSQaH7tWr6kbPFaZ4mVrO5_7s0PA&amp;ust=1378823173898826" TargetMode="External"/><Relationship Id="rId8" Type="http://schemas.openxmlformats.org/officeDocument/2006/relationships/image" Target="media/image4.jpeg"/><Relationship Id="rId9" Type="http://schemas.openxmlformats.org/officeDocument/2006/relationships/hyperlink" Target="http://www.google.com/url?sa=i&amp;rct=j&amp;q=&amp;esrc=s&amp;source=images&amp;cd=&amp;docid=XsMJYr_LQd-otM&amp;tbnid=knBhvjc6DSbI0M:&amp;ved=&amp;url=http://www.tumblr.com/tagged/ishtar%20gate?before=40&amp;ei=9NstUviDCIOBygGnroDACA&amp;psig=AFQjCNG020qcKCtomntw4WoyGJ-rMfzUzw&amp;ust=1378823540428359" TargetMode="External"/><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312</Words>
  <Characters>1782</Characters>
  <Application>Microsoft Word 12.0.0</Application>
  <DocSecurity>0</DocSecurity>
  <Lines>14</Lines>
  <Paragraphs>3</Paragraphs>
  <ScaleCrop>false</ScaleCrop>
  <Company>Lexington Public Schools</Company>
  <LinksUpToDate>false</LinksUpToDate>
  <CharactersWithSpaces>2188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Melinda Garrelts</dc:creator>
  <cp:keywords/>
  <cp:lastModifiedBy>Melinda Garrelts</cp:lastModifiedBy>
  <cp:revision>3</cp:revision>
  <dcterms:created xsi:type="dcterms:W3CDTF">2013-09-09T14:52:00Z</dcterms:created>
  <dcterms:modified xsi:type="dcterms:W3CDTF">2013-09-09T15:18:00Z</dcterms:modified>
</cp:coreProperties>
</file>